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10" w:rsidRDefault="00127C10">
      <w:pPr>
        <w:rPr>
          <w:b/>
          <w:bCs/>
        </w:rPr>
      </w:pPr>
      <w:r>
        <w:rPr>
          <w:b/>
          <w:bCs/>
        </w:rPr>
        <w:t xml:space="preserve">Signals of </w:t>
      </w:r>
      <w:r w:rsidR="005E5D30" w:rsidRPr="00127C10">
        <w:rPr>
          <w:b/>
          <w:bCs/>
        </w:rPr>
        <w:t>Relationships</w:t>
      </w:r>
      <w:r w:rsidR="005E5D30">
        <w:rPr>
          <w:b/>
          <w:bCs/>
        </w:rPr>
        <w:t xml:space="preserve"> :( see</w:t>
      </w:r>
      <w:r>
        <w:rPr>
          <w:b/>
          <w:bCs/>
        </w:rPr>
        <w:t xml:space="preserve"> PowerPoint chapter 5&amp;</w:t>
      </w:r>
      <w:proofErr w:type="gramStart"/>
      <w:r>
        <w:rPr>
          <w:b/>
          <w:bCs/>
        </w:rPr>
        <w:t>6 )</w:t>
      </w:r>
      <w:proofErr w:type="gramEnd"/>
    </w:p>
    <w:p w:rsidR="00127C10" w:rsidRDefault="00127C10">
      <w:r w:rsidRPr="00127C10">
        <w:t>Some common words that show addition:</w:t>
      </w:r>
    </w:p>
    <w:tbl>
      <w:tblPr>
        <w:tblStyle w:val="TableGrid"/>
        <w:tblW w:w="9736" w:type="dxa"/>
        <w:tblLook w:val="04A0"/>
      </w:tblPr>
      <w:tblGrid>
        <w:gridCol w:w="2434"/>
        <w:gridCol w:w="2434"/>
        <w:gridCol w:w="2434"/>
        <w:gridCol w:w="2434"/>
      </w:tblGrid>
      <w:tr w:rsidR="00127C10" w:rsidRPr="00127C10" w:rsidTr="00127C10">
        <w:trPr>
          <w:trHeight w:val="704"/>
        </w:trPr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one</w:t>
            </w:r>
          </w:p>
        </w:tc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to begin with</w:t>
            </w:r>
          </w:p>
        </w:tc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also</w:t>
            </w:r>
          </w:p>
        </w:tc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further</w:t>
            </w:r>
          </w:p>
        </w:tc>
      </w:tr>
      <w:tr w:rsidR="00127C10" w:rsidRPr="00127C10" w:rsidTr="00127C10">
        <w:trPr>
          <w:trHeight w:val="669"/>
        </w:trPr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first</w:t>
            </w:r>
          </w:p>
        </w:tc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for one thing</w:t>
            </w:r>
          </w:p>
        </w:tc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in addition</w:t>
            </w:r>
          </w:p>
        </w:tc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furthermore</w:t>
            </w:r>
          </w:p>
        </w:tc>
      </w:tr>
      <w:tr w:rsidR="00127C10" w:rsidRPr="00127C10" w:rsidTr="00127C10">
        <w:trPr>
          <w:trHeight w:val="669"/>
        </w:trPr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second(</w:t>
            </w:r>
            <w:proofErr w:type="spellStart"/>
            <w:r w:rsidRPr="00127C10">
              <w:t>ly</w:t>
            </w:r>
            <w:proofErr w:type="spellEnd"/>
            <w:r w:rsidRPr="00127C10">
              <w:t>)</w:t>
            </w:r>
          </w:p>
        </w:tc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other</w:t>
            </w:r>
          </w:p>
        </w:tc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next</w:t>
            </w:r>
          </w:p>
        </w:tc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last (of all)</w:t>
            </w:r>
          </w:p>
        </w:tc>
      </w:tr>
      <w:tr w:rsidR="00127C10" w:rsidRPr="00127C10" w:rsidTr="00127C10">
        <w:trPr>
          <w:trHeight w:val="493"/>
        </w:trPr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third(</w:t>
            </w:r>
            <w:proofErr w:type="spellStart"/>
            <w:r w:rsidRPr="00127C10">
              <w:t>ly</w:t>
            </w:r>
            <w:proofErr w:type="spellEnd"/>
            <w:r w:rsidRPr="00127C10">
              <w:t>)</w:t>
            </w:r>
          </w:p>
        </w:tc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another</w:t>
            </w:r>
          </w:p>
        </w:tc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moreover</w:t>
            </w:r>
          </w:p>
        </w:tc>
        <w:tc>
          <w:tcPr>
            <w:tcW w:w="243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final(</w:t>
            </w:r>
            <w:proofErr w:type="spellStart"/>
            <w:r w:rsidRPr="00127C10">
              <w:t>ly</w:t>
            </w:r>
            <w:proofErr w:type="spellEnd"/>
            <w:r w:rsidRPr="00127C10">
              <w:t>)</w:t>
            </w:r>
          </w:p>
        </w:tc>
      </w:tr>
    </w:tbl>
    <w:p w:rsidR="00127C10" w:rsidRDefault="00127C10"/>
    <w:p w:rsidR="00127C10" w:rsidRDefault="00127C10">
      <w:r>
        <w:t xml:space="preserve">Some </w:t>
      </w:r>
      <w:r w:rsidRPr="00127C10">
        <w:t>common words that show time:</w:t>
      </w:r>
    </w:p>
    <w:tbl>
      <w:tblPr>
        <w:tblStyle w:val="TableGrid"/>
        <w:tblW w:w="9752" w:type="dxa"/>
        <w:tblLook w:val="04A0"/>
      </w:tblPr>
      <w:tblGrid>
        <w:gridCol w:w="2438"/>
        <w:gridCol w:w="2438"/>
        <w:gridCol w:w="2438"/>
        <w:gridCol w:w="2438"/>
      </w:tblGrid>
      <w:tr w:rsidR="00127C10" w:rsidRPr="00127C10" w:rsidTr="00127C10">
        <w:trPr>
          <w:trHeight w:val="660"/>
        </w:trPr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before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immediately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when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until</w:t>
            </w:r>
          </w:p>
        </w:tc>
      </w:tr>
      <w:tr w:rsidR="00127C10" w:rsidRPr="00127C10" w:rsidTr="00127C10">
        <w:trPr>
          <w:trHeight w:val="660"/>
        </w:trPr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previously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next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whenever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often</w:t>
            </w:r>
          </w:p>
        </w:tc>
      </w:tr>
      <w:tr w:rsidR="00127C10" w:rsidRPr="00127C10" w:rsidTr="00127C10">
        <w:trPr>
          <w:trHeight w:val="660"/>
        </w:trPr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first (of all)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then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while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frequently</w:t>
            </w:r>
          </w:p>
        </w:tc>
      </w:tr>
      <w:tr w:rsidR="00127C10" w:rsidRPr="00127C10" w:rsidTr="00127C10">
        <w:trPr>
          <w:trHeight w:val="658"/>
        </w:trPr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second(</w:t>
            </w:r>
            <w:proofErr w:type="spellStart"/>
            <w:r w:rsidRPr="00127C10">
              <w:t>ly</w:t>
            </w:r>
            <w:proofErr w:type="spellEnd"/>
            <w:r w:rsidRPr="00127C10">
              <w:t>)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following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during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eventually</w:t>
            </w:r>
          </w:p>
        </w:tc>
      </w:tr>
      <w:tr w:rsidR="00127C10" w:rsidRPr="00127C10" w:rsidTr="00127C10">
        <w:trPr>
          <w:trHeight w:val="658"/>
        </w:trPr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third(</w:t>
            </w:r>
            <w:proofErr w:type="spellStart"/>
            <w:r w:rsidRPr="00127C10">
              <w:t>ly</w:t>
            </w:r>
            <w:proofErr w:type="spellEnd"/>
            <w:r w:rsidRPr="00127C10">
              <w:t>)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later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as (soon as)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final(</w:t>
            </w:r>
            <w:proofErr w:type="spellStart"/>
            <w:r w:rsidRPr="00127C10">
              <w:t>ly</w:t>
            </w:r>
            <w:proofErr w:type="spellEnd"/>
            <w:r w:rsidRPr="00127C10">
              <w:t>)</w:t>
            </w:r>
          </w:p>
        </w:tc>
      </w:tr>
      <w:tr w:rsidR="00127C10" w:rsidRPr="00127C10" w:rsidTr="00127C10">
        <w:trPr>
          <w:trHeight w:val="660"/>
        </w:trPr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now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after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by</w:t>
            </w:r>
          </w:p>
        </w:tc>
        <w:tc>
          <w:tcPr>
            <w:tcW w:w="2438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last (of all)</w:t>
            </w:r>
          </w:p>
        </w:tc>
      </w:tr>
      <w:tr w:rsidR="00127C10" w:rsidRPr="00127C10" w:rsidTr="00127C10">
        <w:trPr>
          <w:trHeight w:val="537"/>
        </w:trPr>
        <w:tc>
          <w:tcPr>
            <w:tcW w:w="9751" w:type="dxa"/>
            <w:gridSpan w:val="4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 xml:space="preserve">Some additional ways of showing time are dates (“In 1890 ... ,” “Throughout the 20th century ...”, “By 2012 ...”) and other time references (“Within a week ...,” </w:t>
            </w:r>
            <w:r w:rsidRPr="00127C10">
              <w:br/>
              <w:t>“by the end of the month...,” “in two years ...”)</w:t>
            </w:r>
          </w:p>
        </w:tc>
      </w:tr>
    </w:tbl>
    <w:p w:rsidR="00127C10" w:rsidRDefault="00127C10"/>
    <w:p w:rsidR="00127C10" w:rsidRDefault="00127C10">
      <w:r w:rsidRPr="00127C10">
        <w:t>Some common words that introduce examples:</w:t>
      </w:r>
    </w:p>
    <w:tbl>
      <w:tblPr>
        <w:tblStyle w:val="TableGrid"/>
        <w:tblW w:w="9776" w:type="dxa"/>
        <w:tblLook w:val="04A0"/>
      </w:tblPr>
      <w:tblGrid>
        <w:gridCol w:w="2444"/>
        <w:gridCol w:w="2445"/>
        <w:gridCol w:w="2445"/>
        <w:gridCol w:w="2442"/>
      </w:tblGrid>
      <w:tr w:rsidR="00127C10" w:rsidRPr="00127C10" w:rsidTr="00127C10">
        <w:trPr>
          <w:trHeight w:val="534"/>
        </w:trPr>
        <w:tc>
          <w:tcPr>
            <w:tcW w:w="244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(for) example</w:t>
            </w:r>
          </w:p>
        </w:tc>
        <w:tc>
          <w:tcPr>
            <w:tcW w:w="244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including</w:t>
            </w:r>
          </w:p>
        </w:tc>
        <w:tc>
          <w:tcPr>
            <w:tcW w:w="244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(as an) illustration</w:t>
            </w:r>
          </w:p>
        </w:tc>
        <w:tc>
          <w:tcPr>
            <w:tcW w:w="2442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 xml:space="preserve">        one</w:t>
            </w:r>
          </w:p>
        </w:tc>
      </w:tr>
      <w:tr w:rsidR="00127C10" w:rsidRPr="00127C10" w:rsidTr="00127C10">
        <w:trPr>
          <w:trHeight w:val="744"/>
        </w:trPr>
        <w:tc>
          <w:tcPr>
            <w:tcW w:w="244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(for) instance</w:t>
            </w:r>
          </w:p>
        </w:tc>
        <w:tc>
          <w:tcPr>
            <w:tcW w:w="244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specifically</w:t>
            </w:r>
          </w:p>
        </w:tc>
        <w:tc>
          <w:tcPr>
            <w:tcW w:w="244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to illustrate</w:t>
            </w:r>
          </w:p>
        </w:tc>
        <w:tc>
          <w:tcPr>
            <w:tcW w:w="2442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 xml:space="preserve">        once</w:t>
            </w:r>
          </w:p>
        </w:tc>
      </w:tr>
      <w:tr w:rsidR="00127C10" w:rsidRPr="00127C10" w:rsidTr="00127C10">
        <w:trPr>
          <w:trHeight w:val="534"/>
        </w:trPr>
        <w:tc>
          <w:tcPr>
            <w:tcW w:w="2444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such as</w:t>
            </w:r>
          </w:p>
        </w:tc>
        <w:tc>
          <w:tcPr>
            <w:tcW w:w="244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to be specific</w:t>
            </w:r>
          </w:p>
        </w:tc>
        <w:tc>
          <w:tcPr>
            <w:tcW w:w="2445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</w:p>
        </w:tc>
        <w:tc>
          <w:tcPr>
            <w:tcW w:w="2442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</w:p>
        </w:tc>
      </w:tr>
    </w:tbl>
    <w:p w:rsidR="00127C10" w:rsidRDefault="00127C10"/>
    <w:p w:rsidR="00127C10" w:rsidRDefault="00127C10">
      <w:r w:rsidRPr="00127C10">
        <w:lastRenderedPageBreak/>
        <w:t>Some common words that show comparison:</w:t>
      </w:r>
    </w:p>
    <w:tbl>
      <w:tblPr>
        <w:tblStyle w:val="TableGrid"/>
        <w:tblW w:w="9885" w:type="dxa"/>
        <w:tblLook w:val="04A0"/>
      </w:tblPr>
      <w:tblGrid>
        <w:gridCol w:w="3295"/>
        <w:gridCol w:w="3295"/>
        <w:gridCol w:w="3295"/>
      </w:tblGrid>
      <w:tr w:rsidR="00127C10" w:rsidRPr="00127C10" w:rsidTr="00127C10">
        <w:trPr>
          <w:trHeight w:val="767"/>
        </w:trPr>
        <w:tc>
          <w:tcPr>
            <w:tcW w:w="329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(just) as</w:t>
            </w:r>
          </w:p>
        </w:tc>
        <w:tc>
          <w:tcPr>
            <w:tcW w:w="329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likewise</w:t>
            </w:r>
          </w:p>
        </w:tc>
        <w:tc>
          <w:tcPr>
            <w:tcW w:w="329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in a similar manner</w:t>
            </w:r>
          </w:p>
        </w:tc>
      </w:tr>
      <w:tr w:rsidR="00127C10" w:rsidRPr="00127C10" w:rsidTr="00127C10">
        <w:trPr>
          <w:trHeight w:val="627"/>
        </w:trPr>
        <w:tc>
          <w:tcPr>
            <w:tcW w:w="329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(just) like</w:t>
            </w:r>
          </w:p>
        </w:tc>
        <w:tc>
          <w:tcPr>
            <w:tcW w:w="329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in like manner</w:t>
            </w:r>
          </w:p>
        </w:tc>
        <w:tc>
          <w:tcPr>
            <w:tcW w:w="329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in the same way</w:t>
            </w:r>
          </w:p>
        </w:tc>
      </w:tr>
      <w:tr w:rsidR="00127C10" w:rsidRPr="00127C10" w:rsidTr="00127C10">
        <w:trPr>
          <w:trHeight w:val="630"/>
        </w:trPr>
        <w:tc>
          <w:tcPr>
            <w:tcW w:w="329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alike</w:t>
            </w:r>
          </w:p>
        </w:tc>
        <w:tc>
          <w:tcPr>
            <w:tcW w:w="329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similarly</w:t>
            </w:r>
          </w:p>
        </w:tc>
        <w:tc>
          <w:tcPr>
            <w:tcW w:w="329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resemble</w:t>
            </w:r>
          </w:p>
        </w:tc>
      </w:tr>
    </w:tbl>
    <w:p w:rsidR="00127C10" w:rsidRDefault="00127C10"/>
    <w:p w:rsidR="00127C10" w:rsidRDefault="00127C10">
      <w:r w:rsidRPr="00127C10">
        <w:t>Some common words that show contrast:</w:t>
      </w:r>
    </w:p>
    <w:tbl>
      <w:tblPr>
        <w:tblStyle w:val="TableGrid"/>
        <w:tblW w:w="9900" w:type="dxa"/>
        <w:tblLook w:val="04A0"/>
      </w:tblPr>
      <w:tblGrid>
        <w:gridCol w:w="2475"/>
        <w:gridCol w:w="2475"/>
        <w:gridCol w:w="2475"/>
        <w:gridCol w:w="2475"/>
      </w:tblGrid>
      <w:tr w:rsidR="00127C10" w:rsidRPr="00127C10" w:rsidTr="00127C10">
        <w:trPr>
          <w:trHeight w:val="427"/>
        </w:trPr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but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instead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still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even though</w:t>
            </w:r>
          </w:p>
        </w:tc>
      </w:tr>
      <w:tr w:rsidR="00127C10" w:rsidRPr="00127C10" w:rsidTr="00127C10">
        <w:trPr>
          <w:trHeight w:val="427"/>
        </w:trPr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yet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in contrast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as opposed to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different(</w:t>
            </w:r>
            <w:proofErr w:type="spellStart"/>
            <w:r w:rsidRPr="00127C10">
              <w:t>ly</w:t>
            </w:r>
            <w:proofErr w:type="spellEnd"/>
            <w:r w:rsidRPr="00127C10">
              <w:t>)</w:t>
            </w:r>
          </w:p>
        </w:tc>
      </w:tr>
      <w:tr w:rsidR="00127C10" w:rsidRPr="00127C10" w:rsidTr="00127C10">
        <w:trPr>
          <w:trHeight w:val="429"/>
        </w:trPr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however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on the other hand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in spite of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differs from</w:t>
            </w:r>
          </w:p>
        </w:tc>
      </w:tr>
      <w:tr w:rsidR="00127C10" w:rsidRPr="00127C10" w:rsidTr="00127C10">
        <w:trPr>
          <w:trHeight w:val="427"/>
        </w:trPr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although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on the contrary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despite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unlike</w:t>
            </w:r>
          </w:p>
        </w:tc>
      </w:tr>
      <w:tr w:rsidR="00127C10" w:rsidRPr="00127C10" w:rsidTr="00127C10">
        <w:trPr>
          <w:trHeight w:val="427"/>
        </w:trPr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nevertheless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converse(</w:t>
            </w:r>
            <w:proofErr w:type="spellStart"/>
            <w:r w:rsidRPr="00127C10">
              <w:t>ly</w:t>
            </w:r>
            <w:proofErr w:type="spellEnd"/>
            <w:r w:rsidRPr="00127C10">
              <w:t>)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rather than</w:t>
            </w:r>
          </w:p>
        </w:tc>
        <w:tc>
          <w:tcPr>
            <w:tcW w:w="2475" w:type="dxa"/>
            <w:hideMark/>
          </w:tcPr>
          <w:p w:rsidR="00000000" w:rsidRPr="00127C10" w:rsidRDefault="00127C10" w:rsidP="00127C10">
            <w:pPr>
              <w:spacing w:after="200" w:line="276" w:lineRule="auto"/>
            </w:pPr>
            <w:r w:rsidRPr="00127C10">
              <w:t>while</w:t>
            </w:r>
          </w:p>
        </w:tc>
      </w:tr>
    </w:tbl>
    <w:p w:rsidR="00127C10" w:rsidRDefault="00127C10"/>
    <w:p w:rsidR="00127C10" w:rsidRDefault="00127C10" w:rsidP="00127C10">
      <w:r w:rsidRPr="00127C10">
        <w:t xml:space="preserve">Some common words that show cause and effect: </w:t>
      </w:r>
    </w:p>
    <w:tbl>
      <w:tblPr>
        <w:tblStyle w:val="TableGrid"/>
        <w:tblpPr w:leftFromText="180" w:rightFromText="180" w:vertAnchor="text" w:horzAnchor="margin" w:tblpY="289"/>
        <w:tblW w:w="9928" w:type="dxa"/>
        <w:tblLook w:val="04A0"/>
      </w:tblPr>
      <w:tblGrid>
        <w:gridCol w:w="2483"/>
        <w:gridCol w:w="2481"/>
        <w:gridCol w:w="2481"/>
        <w:gridCol w:w="2483"/>
      </w:tblGrid>
      <w:tr w:rsidR="00127C10" w:rsidRPr="00127C10" w:rsidTr="00127C10">
        <w:trPr>
          <w:trHeight w:val="536"/>
        </w:trPr>
        <w:tc>
          <w:tcPr>
            <w:tcW w:w="2483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therefore</w:t>
            </w:r>
          </w:p>
        </w:tc>
        <w:tc>
          <w:tcPr>
            <w:tcW w:w="2481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so</w:t>
            </w:r>
          </w:p>
        </w:tc>
        <w:tc>
          <w:tcPr>
            <w:tcW w:w="2481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result</w:t>
            </w:r>
          </w:p>
        </w:tc>
        <w:tc>
          <w:tcPr>
            <w:tcW w:w="2483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because (of)</w:t>
            </w:r>
          </w:p>
        </w:tc>
      </w:tr>
      <w:tr w:rsidR="00127C10" w:rsidRPr="00127C10" w:rsidTr="00127C10">
        <w:trPr>
          <w:trHeight w:val="536"/>
        </w:trPr>
        <w:tc>
          <w:tcPr>
            <w:tcW w:w="2483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thus</w:t>
            </w:r>
          </w:p>
        </w:tc>
        <w:tc>
          <w:tcPr>
            <w:tcW w:w="2481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 xml:space="preserve">as a result </w:t>
            </w:r>
          </w:p>
        </w:tc>
        <w:tc>
          <w:tcPr>
            <w:tcW w:w="2481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effect</w:t>
            </w:r>
          </w:p>
        </w:tc>
        <w:tc>
          <w:tcPr>
            <w:tcW w:w="2483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reason</w:t>
            </w:r>
          </w:p>
        </w:tc>
      </w:tr>
      <w:tr w:rsidR="00127C10" w:rsidRPr="00127C10" w:rsidTr="00127C10">
        <w:trPr>
          <w:trHeight w:val="561"/>
        </w:trPr>
        <w:tc>
          <w:tcPr>
            <w:tcW w:w="2483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as a consequence</w:t>
            </w:r>
          </w:p>
        </w:tc>
        <w:tc>
          <w:tcPr>
            <w:tcW w:w="2481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results in</w:t>
            </w:r>
          </w:p>
        </w:tc>
        <w:tc>
          <w:tcPr>
            <w:tcW w:w="2481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cause</w:t>
            </w:r>
          </w:p>
        </w:tc>
        <w:tc>
          <w:tcPr>
            <w:tcW w:w="2483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explanation</w:t>
            </w:r>
          </w:p>
        </w:tc>
      </w:tr>
      <w:tr w:rsidR="00127C10" w:rsidRPr="00127C10" w:rsidTr="00127C10">
        <w:trPr>
          <w:trHeight w:val="564"/>
        </w:trPr>
        <w:tc>
          <w:tcPr>
            <w:tcW w:w="2483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consequently</w:t>
            </w:r>
          </w:p>
        </w:tc>
        <w:tc>
          <w:tcPr>
            <w:tcW w:w="2481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leads to</w:t>
            </w:r>
          </w:p>
        </w:tc>
        <w:tc>
          <w:tcPr>
            <w:tcW w:w="2481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if ... then</w:t>
            </w:r>
          </w:p>
        </w:tc>
        <w:tc>
          <w:tcPr>
            <w:tcW w:w="2483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accordingly</w:t>
            </w:r>
          </w:p>
        </w:tc>
      </w:tr>
      <w:tr w:rsidR="00127C10" w:rsidRPr="00127C10" w:rsidTr="00127C10">
        <w:trPr>
          <w:trHeight w:val="536"/>
        </w:trPr>
        <w:tc>
          <w:tcPr>
            <w:tcW w:w="2483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due to</w:t>
            </w:r>
          </w:p>
        </w:tc>
        <w:tc>
          <w:tcPr>
            <w:tcW w:w="2481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since</w:t>
            </w:r>
          </w:p>
        </w:tc>
        <w:tc>
          <w:tcPr>
            <w:tcW w:w="2481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  <w:r w:rsidRPr="00127C10">
              <w:t>affect</w:t>
            </w:r>
          </w:p>
        </w:tc>
        <w:tc>
          <w:tcPr>
            <w:tcW w:w="2483" w:type="dxa"/>
            <w:hideMark/>
          </w:tcPr>
          <w:p w:rsidR="00127C10" w:rsidRPr="00127C10" w:rsidRDefault="00127C10" w:rsidP="00127C10">
            <w:pPr>
              <w:spacing w:after="200" w:line="276" w:lineRule="auto"/>
            </w:pPr>
          </w:p>
        </w:tc>
      </w:tr>
    </w:tbl>
    <w:p w:rsidR="00127C10" w:rsidRDefault="00127C10" w:rsidP="00127C10"/>
    <w:p w:rsidR="00127C10" w:rsidRPr="00127C10" w:rsidRDefault="00127C10" w:rsidP="00127C10"/>
    <w:p w:rsidR="00127C10" w:rsidRDefault="00127C10"/>
    <w:sectPr w:rsidR="00127C10" w:rsidSect="004A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C10"/>
    <w:rsid w:val="00127C10"/>
    <w:rsid w:val="004A3C82"/>
    <w:rsid w:val="005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1300</Characters>
  <Application>Microsoft Office Word</Application>
  <DocSecurity>0</DocSecurity>
  <Lines>10</Lines>
  <Paragraphs>3</Paragraphs>
  <ScaleCrop>false</ScaleCrop>
  <Company>Mesa Community College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2</cp:revision>
  <dcterms:created xsi:type="dcterms:W3CDTF">2011-07-20T16:41:00Z</dcterms:created>
  <dcterms:modified xsi:type="dcterms:W3CDTF">2011-07-20T16:51:00Z</dcterms:modified>
</cp:coreProperties>
</file>